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FE0" w:rsidRDefault="005C4FE0" w:rsidP="005C4FE0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Հավելված թիվ 50</w:t>
      </w:r>
    </w:p>
    <w:p w:rsidR="005C4FE0" w:rsidRDefault="005C4FE0" w:rsidP="005C4FE0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Մասիսի </w:t>
      </w:r>
    </w:p>
    <w:p w:rsidR="005C4FE0" w:rsidRDefault="005C4FE0" w:rsidP="005C4FE0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5C4FE0" w:rsidRDefault="005C4FE0" w:rsidP="005C4FE0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-Ա որոշման</w:t>
      </w:r>
    </w:p>
    <w:p w:rsidR="005C4FE0" w:rsidRDefault="005C4FE0" w:rsidP="005C4FE0">
      <w:pPr>
        <w:jc w:val="center"/>
        <w:rPr>
          <w:rFonts w:ascii="GHEA Grapalat" w:hAnsi="GHEA Grapalat" w:cs="Sylfaen"/>
          <w:sz w:val="24"/>
          <w:szCs w:val="24"/>
        </w:rPr>
      </w:pPr>
    </w:p>
    <w:p w:rsidR="00B807E6" w:rsidRPr="005C4FE0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5C4FE0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5C4FE0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5C4FE0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C4FE0">
        <w:rPr>
          <w:rFonts w:ascii="GHEA Grapalat" w:hAnsi="GHEA Grapalat"/>
          <w:sz w:val="24"/>
        </w:rPr>
        <w:t xml:space="preserve">&gt;&gt; </w:t>
      </w:r>
    </w:p>
    <w:p w:rsidR="00B807E6" w:rsidRPr="005C4FE0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C4FE0">
        <w:rPr>
          <w:rFonts w:ascii="GHEA Grapalat" w:hAnsi="GHEA Grapalat"/>
          <w:sz w:val="24"/>
        </w:rPr>
        <w:t xml:space="preserve"> </w:t>
      </w:r>
      <w:r w:rsidR="00045FA7">
        <w:rPr>
          <w:rFonts w:ascii="GHEA Grapalat" w:hAnsi="GHEA Grapalat"/>
          <w:sz w:val="24"/>
          <w:lang w:val="en-US"/>
        </w:rPr>
        <w:t>ԵԿԱՄՈՒՏՆԵՐԻ</w:t>
      </w:r>
      <w:r w:rsidR="00045FA7" w:rsidRPr="005C4FE0">
        <w:rPr>
          <w:rFonts w:ascii="GHEA Grapalat" w:hAnsi="GHEA Grapalat"/>
          <w:sz w:val="24"/>
        </w:rPr>
        <w:t xml:space="preserve"> </w:t>
      </w:r>
      <w:r w:rsidR="00045FA7">
        <w:rPr>
          <w:rFonts w:ascii="GHEA Grapalat" w:hAnsi="GHEA Grapalat"/>
          <w:sz w:val="24"/>
          <w:lang w:val="en-US"/>
        </w:rPr>
        <w:t>ՀԱՇՎԱՌՄԱՆ</w:t>
      </w:r>
      <w:r w:rsidR="00045FA7" w:rsidRPr="005C4FE0">
        <w:rPr>
          <w:rFonts w:ascii="GHEA Grapalat" w:hAnsi="GHEA Grapalat"/>
          <w:sz w:val="24"/>
        </w:rPr>
        <w:t xml:space="preserve"> </w:t>
      </w:r>
      <w:r w:rsidR="00045FA7">
        <w:rPr>
          <w:rFonts w:ascii="GHEA Grapalat" w:hAnsi="GHEA Grapalat"/>
          <w:sz w:val="24"/>
          <w:lang w:val="en-US"/>
        </w:rPr>
        <w:t>ԵՎ</w:t>
      </w:r>
      <w:r w:rsidR="00045FA7" w:rsidRPr="005C4FE0">
        <w:rPr>
          <w:rFonts w:ascii="GHEA Grapalat" w:hAnsi="GHEA Grapalat"/>
          <w:sz w:val="24"/>
        </w:rPr>
        <w:t xml:space="preserve"> </w:t>
      </w:r>
      <w:r w:rsidR="00A36AEE">
        <w:rPr>
          <w:rFonts w:ascii="GHEA Grapalat" w:hAnsi="GHEA Grapalat"/>
          <w:sz w:val="24"/>
        </w:rPr>
        <w:t>ՀԱՎԱՔԱԳՐՄԱՆ</w:t>
      </w:r>
      <w:r w:rsidR="00045FA7"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5C4F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5C4FE0">
        <w:rPr>
          <w:rFonts w:ascii="GHEA Grapalat" w:hAnsi="GHEA Grapalat"/>
          <w:sz w:val="24"/>
        </w:rPr>
        <w:t xml:space="preserve"> </w:t>
      </w:r>
    </w:p>
    <w:p w:rsidR="00B807E6" w:rsidRPr="00C84BF8" w:rsidRDefault="00EC61EC" w:rsidP="00B807E6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>3.1-</w:t>
      </w:r>
      <w:r w:rsidR="00C84BF8">
        <w:rPr>
          <w:rFonts w:ascii="GHEA Grapalat" w:hAnsi="GHEA Grapalat"/>
          <w:sz w:val="24"/>
          <w:szCs w:val="24"/>
        </w:rPr>
        <w:t>4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proofErr w:type="gramStart"/>
      <w:r>
        <w:rPr>
          <w:rFonts w:ascii="GHEA Grapalat" w:hAnsi="GHEA Grapalat"/>
          <w:sz w:val="24"/>
        </w:rPr>
        <w:t>ծածկագիր</w:t>
      </w:r>
      <w:proofErr w:type="gramEnd"/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proofErr w:type="gram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proofErr w:type="gramEnd"/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A36AEE">
        <w:rPr>
          <w:rFonts w:ascii="GHEA Grapalat" w:hAnsi="GHEA Grapalat" w:cs="Arial LatArm"/>
          <w:sz w:val="24"/>
          <w:szCs w:val="24"/>
        </w:rPr>
        <w:t>ե</w:t>
      </w:r>
      <w:proofErr w:type="spellStart"/>
      <w:r w:rsidR="00045FA7">
        <w:rPr>
          <w:rFonts w:ascii="GHEA Grapalat" w:hAnsi="GHEA Grapalat" w:cs="Arial LatArm"/>
          <w:sz w:val="24"/>
          <w:szCs w:val="24"/>
          <w:lang w:val="en-US"/>
        </w:rPr>
        <w:t>կամուտների</w:t>
      </w:r>
      <w:proofErr w:type="spellEnd"/>
      <w:r w:rsidR="00045FA7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045FA7">
        <w:rPr>
          <w:rFonts w:ascii="GHEA Grapalat" w:hAnsi="GHEA Grapalat" w:cs="Arial LatArm"/>
          <w:sz w:val="24"/>
          <w:szCs w:val="24"/>
          <w:lang w:val="en-US"/>
        </w:rPr>
        <w:t>հաշվառման</w:t>
      </w:r>
      <w:proofErr w:type="spellEnd"/>
      <w:r w:rsidR="00045FA7">
        <w:rPr>
          <w:rFonts w:ascii="GHEA Grapalat" w:hAnsi="GHEA Grapalat" w:cs="Arial LatArm"/>
          <w:sz w:val="24"/>
          <w:szCs w:val="24"/>
          <w:lang w:val="en-US"/>
        </w:rPr>
        <w:t xml:space="preserve"> և</w:t>
      </w:r>
      <w:r w:rsidR="00A36AEE" w:rsidRPr="00A36AEE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A36AEE">
        <w:rPr>
          <w:rFonts w:ascii="GHEA Grapalat" w:hAnsi="GHEA Grapalat" w:cs="Arial LatArm"/>
          <w:sz w:val="24"/>
          <w:szCs w:val="24"/>
        </w:rPr>
        <w:t>հավաքագրման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A63F5F" w:rsidP="00BF13FC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045FA7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 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Pr="00662CBD" w:rsidRDefault="00411B1D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E91C6A" w:rsidRPr="00662CBD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lastRenderedPageBreak/>
        <w:t>Բաժնի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E91C6A" w:rsidRPr="00662CBD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  <w:lang w:val="en-US"/>
        </w:rPr>
      </w:pP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912F08" w:rsidRPr="00662CBD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62CBD" w:rsidRPr="00662CB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A36AEE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F40020" w:rsidRPr="00EC61EC" w:rsidRDefault="00F40020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A36AEE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F40020" w:rsidRPr="00662CBD" w:rsidRDefault="00F40020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Pr="00662CBD" w:rsidRDefault="00046D8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662CBD">
        <w:rPr>
          <w:rFonts w:ascii="GHEA Grapalat" w:hAnsi="GHEA Grapalat"/>
          <w:sz w:val="24"/>
          <w:szCs w:val="24"/>
          <w:lang w:val="en-US"/>
        </w:rPr>
        <w:t>1)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proofErr w:type="gramEnd"/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F40020" w:rsidRPr="00A36AEE" w:rsidRDefault="00F40020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F40020" w:rsidRPr="00A36AEE" w:rsidRDefault="00F40020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411B1D" w:rsidRPr="00A36AEE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A36AEE">
        <w:rPr>
          <w:rFonts w:ascii="GHEA Grapalat" w:hAnsi="GHEA Grapalat"/>
          <w:sz w:val="24"/>
          <w:szCs w:val="24"/>
          <w:u w:val="single"/>
          <w:lang w:val="en-US"/>
        </w:rPr>
        <w:lastRenderedPageBreak/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A36AEE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A36AEE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411B1D" w:rsidRPr="00A36AEE" w:rsidRDefault="00F40020" w:rsidP="00721AAA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A36AEE">
        <w:rPr>
          <w:rFonts w:ascii="GHEA Grapalat" w:hAnsi="GHEA Grapalat"/>
          <w:sz w:val="24"/>
          <w:szCs w:val="24"/>
          <w:lang w:val="en-US"/>
        </w:rPr>
        <w:t>1.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A36AEE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A36AEE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DD0A79" w:rsidRPr="00DD0A79" w:rsidRDefault="00411B1D" w:rsidP="00DD0A79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7.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411B1D" w:rsidRPr="00BF13FC" w:rsidRDefault="00F40020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F40020">
        <w:rPr>
          <w:rFonts w:ascii="GHEA Grapalat" w:hAnsi="GHEA Grapalat"/>
          <w:sz w:val="24"/>
          <w:szCs w:val="24"/>
          <w:lang w:val="hy-AM"/>
        </w:rPr>
        <w:t>.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411B1D" w:rsidRPr="00BF13FC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1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="005D0CB3" w:rsidRPr="00BF13FC">
        <w:rPr>
          <w:rFonts w:ascii="GHEA Grapalat" w:hAnsi="GHEA Grapalat" w:cs="Arial LatArm"/>
          <w:sz w:val="24"/>
          <w:szCs w:val="24"/>
          <w:lang w:val="hy-AM"/>
        </w:rPr>
        <w:t>` ժ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ամանակին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որակով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="00671DA0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3</w:t>
      </w:r>
      <w:r w:rsidRPr="00BF13FC">
        <w:rPr>
          <w:rFonts w:ascii="GHEA Grapalat" w:hAnsi="GHEA Grapalat"/>
          <w:sz w:val="24"/>
          <w:szCs w:val="24"/>
          <w:lang w:val="hy-AM"/>
        </w:rPr>
        <w:t>)</w:t>
      </w:r>
      <w:r w:rsidRPr="00912F08"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փաստատթղթերը,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4</w:t>
      </w:r>
      <w:r w:rsidR="002B4C48" w:rsidRPr="00BF13FC">
        <w:rPr>
          <w:rFonts w:ascii="GHEA Grapalat" w:hAnsi="GHEA Grapalat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որոնց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5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քարտուղարին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րություններ</w:t>
      </w:r>
      <w:r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411B1D" w:rsidRPr="00671796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6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CF10E7" w:rsidRPr="00CF10E7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9657BF" w:rsidRPr="009657BF">
        <w:rPr>
          <w:rFonts w:ascii="GHEA Grapalat" w:hAnsi="GHEA Grapalat" w:cs="Arial LatArm"/>
          <w:sz w:val="24"/>
          <w:szCs w:val="24"/>
          <w:lang w:val="hy-AM"/>
        </w:rPr>
        <w:t xml:space="preserve">բաժնի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="00CF10E7" w:rsidRPr="00CF10E7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A93671" w:rsidRPr="006B4D3B" w:rsidRDefault="00A93671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93671">
        <w:rPr>
          <w:rFonts w:ascii="GHEA Grapalat" w:hAnsi="GHEA Grapalat" w:cs="Sylfaen"/>
          <w:sz w:val="24"/>
          <w:szCs w:val="24"/>
          <w:lang w:val="hy-AM"/>
        </w:rPr>
        <w:t>7</w:t>
      </w:r>
      <w:r w:rsidR="006B4D3B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CF10E7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հանձարարությամբ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բողոքներում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բարձրացված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կար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Pr="00BF13FC">
        <w:rPr>
          <w:rFonts w:ascii="GHEA Grapalat" w:hAnsi="GHEA Grapalat" w:cs="Sylfaen"/>
          <w:sz w:val="24"/>
          <w:szCs w:val="24"/>
          <w:lang w:val="hy-AM"/>
        </w:rPr>
        <w:t>ով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A93671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6B4D3B" w:rsidRDefault="006B4D3B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6B4D3B">
        <w:rPr>
          <w:rFonts w:ascii="GHEA Grapalat" w:hAnsi="GHEA Grapalat" w:cs="Arial LatArm"/>
          <w:sz w:val="24"/>
          <w:szCs w:val="24"/>
          <w:lang w:val="hy-AM"/>
        </w:rPr>
        <w:t>8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BF13FC"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</w:t>
      </w:r>
      <w:r w:rsidRPr="006B4D3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C4FE0" w:rsidRDefault="005C4FE0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5C4FE0" w:rsidRPr="005C4FE0" w:rsidRDefault="005C4FE0" w:rsidP="005C4F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</w:rPr>
        <w:lastRenderedPageBreak/>
        <w:t>9</w:t>
      </w:r>
      <w:r w:rsidRPr="005C4FE0">
        <w:rPr>
          <w:rFonts w:ascii="GHEA Grapalat" w:hAnsi="GHEA Grapalat" w:cs="Sylfaen"/>
          <w:sz w:val="24"/>
          <w:szCs w:val="24"/>
          <w:lang w:val="hy-AM"/>
        </w:rPr>
        <w:t>) պարբերաբար բաժնի պետին է ներկայացնում հաշվետվություն գանձումների վերաբերյալ</w:t>
      </w:r>
      <w:r>
        <w:rPr>
          <w:rFonts w:ascii="GHEA Grapalat" w:hAnsi="GHEA Grapalat" w:cs="Sylfaen"/>
          <w:sz w:val="24"/>
          <w:szCs w:val="24"/>
        </w:rPr>
        <w:t>,</w:t>
      </w:r>
      <w:r w:rsidRPr="005C4FE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C4FE0" w:rsidRPr="005C4FE0" w:rsidRDefault="005C4FE0" w:rsidP="005C4F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C4FE0">
        <w:rPr>
          <w:rFonts w:ascii="GHEA Grapalat" w:hAnsi="GHEA Grapalat" w:cs="Sylfaen"/>
          <w:sz w:val="24"/>
          <w:szCs w:val="24"/>
          <w:lang w:val="hy-AM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5C4FE0">
        <w:rPr>
          <w:rFonts w:ascii="GHEA Grapalat" w:hAnsi="GHEA Grapalat" w:cs="Sylfaen"/>
          <w:sz w:val="24"/>
          <w:szCs w:val="24"/>
          <w:lang w:val="hy-AM"/>
        </w:rPr>
        <w:t>բաժնի պետի հանձնարարությամբ իրականացնում է համայնքի հարկային եկամուտների (անշարժ գույքի հարկ և փոխադրամիջոցի հարկ) հաշվառում</w:t>
      </w:r>
      <w:r w:rsidRPr="005C4FE0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C4FE0" w:rsidRPr="005C4FE0" w:rsidRDefault="005C4FE0" w:rsidP="005C4F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C4FE0">
        <w:rPr>
          <w:rFonts w:ascii="GHEA Grapalat" w:hAnsi="GHEA Grapalat" w:cs="Sylfaen"/>
          <w:sz w:val="24"/>
          <w:szCs w:val="24"/>
          <w:lang w:val="hy-AM"/>
        </w:rPr>
        <w:t>11</w:t>
      </w:r>
      <w:r w:rsidRPr="005C4FE0">
        <w:rPr>
          <w:rFonts w:ascii="GHEA Grapalat" w:hAnsi="GHEA Grapalat" w:cs="Sylfaen"/>
          <w:sz w:val="24"/>
          <w:szCs w:val="24"/>
          <w:lang w:val="hy-AM"/>
        </w:rPr>
        <w:t>) բաժնի պետի հանձնարարությամբ կազմակերպում է տեղեկատվական բազայի վարումը</w:t>
      </w:r>
      <w:r w:rsidRPr="005C4FE0">
        <w:rPr>
          <w:rFonts w:ascii="GHEA Grapalat" w:hAnsi="GHEA Grapalat" w:cs="Sylfaen"/>
          <w:sz w:val="24"/>
          <w:szCs w:val="24"/>
          <w:lang w:val="hy-AM"/>
        </w:rPr>
        <w:t>,</w:t>
      </w:r>
      <w:r w:rsidRPr="005C4FE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C4FE0" w:rsidRPr="005C4FE0" w:rsidRDefault="005C4FE0" w:rsidP="005C4F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C4FE0">
        <w:rPr>
          <w:rFonts w:ascii="GHEA Grapalat" w:hAnsi="GHEA Grapalat" w:cs="Sylfaen"/>
          <w:sz w:val="24"/>
          <w:szCs w:val="24"/>
          <w:lang w:val="hy-AM"/>
        </w:rPr>
        <w:t>12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5C4FE0">
        <w:rPr>
          <w:rFonts w:ascii="GHEA Grapalat" w:hAnsi="GHEA Grapalat" w:cs="Sylfaen"/>
          <w:sz w:val="24"/>
          <w:szCs w:val="24"/>
          <w:lang w:val="hy-AM"/>
        </w:rPr>
        <w:t>բաժնի պետի հանձնարարությամբ ապահովում է օրենքով սահմանված և ավագանու կողմից տրամադրված արտոնությունների կիրառման գործընթացի ապահովման համար անհրաժեշտ գործառույթներ</w:t>
      </w:r>
      <w:r w:rsidRPr="005C4FE0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5C4FE0" w:rsidRDefault="005C4FE0" w:rsidP="005C4F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5C4FE0">
        <w:rPr>
          <w:rFonts w:ascii="GHEA Grapalat" w:hAnsi="GHEA Grapalat" w:cs="Sylfaen"/>
          <w:sz w:val="24"/>
          <w:szCs w:val="24"/>
          <w:lang w:val="hy-AM"/>
        </w:rPr>
        <w:t>13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5C4FE0">
        <w:rPr>
          <w:rFonts w:ascii="GHEA Grapalat" w:hAnsi="GHEA Grapalat" w:cs="Sylfaen"/>
          <w:sz w:val="24"/>
          <w:szCs w:val="24"/>
          <w:lang w:val="hy-AM"/>
        </w:rPr>
        <w:t>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</w:t>
      </w:r>
      <w:r w:rsidRPr="005C4FE0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C4FE0" w:rsidRPr="005C4FE0" w:rsidRDefault="005C4FE0" w:rsidP="005C4F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14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5C4FE0">
        <w:rPr>
          <w:rFonts w:ascii="GHEA Grapalat" w:hAnsi="GHEA Grapalat" w:cs="Sylfaen"/>
          <w:sz w:val="24"/>
          <w:szCs w:val="24"/>
          <w:lang w:val="hy-AM"/>
        </w:rPr>
        <w:t>նախապատրաստում է հաշվետվություններ և այլ տեղեկատվական նյութեր և ներկայացնում է բաժնի պետին</w:t>
      </w:r>
      <w:r>
        <w:rPr>
          <w:rFonts w:ascii="GHEA Grapalat" w:hAnsi="GHEA Grapalat" w:cs="Sylfaen"/>
          <w:sz w:val="24"/>
          <w:szCs w:val="24"/>
        </w:rPr>
        <w:t>,</w:t>
      </w:r>
    </w:p>
    <w:p w:rsidR="005C4FE0" w:rsidRPr="005C4FE0" w:rsidRDefault="005C4FE0" w:rsidP="005C4F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15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5C4FE0">
        <w:rPr>
          <w:rFonts w:ascii="GHEA Grapalat" w:hAnsi="GHEA Grapalat" w:cs="Sylfaen"/>
          <w:sz w:val="24"/>
          <w:szCs w:val="24"/>
          <w:lang w:val="hy-AM"/>
        </w:rPr>
        <w:t>բաժնի պետի հանձնարարությամբ 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</w:t>
      </w:r>
      <w:r>
        <w:rPr>
          <w:rFonts w:ascii="GHEA Grapalat" w:hAnsi="GHEA Grapalat" w:cs="Sylfaen"/>
          <w:sz w:val="24"/>
          <w:szCs w:val="24"/>
        </w:rPr>
        <w:t>,</w:t>
      </w:r>
    </w:p>
    <w:p w:rsidR="005C4FE0" w:rsidRPr="005C4FE0" w:rsidRDefault="005C4FE0" w:rsidP="005C4F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16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5C4FE0">
        <w:rPr>
          <w:rFonts w:ascii="GHEA Grapalat" w:hAnsi="GHEA Grapalat" w:cs="Sylfaen"/>
          <w:sz w:val="24"/>
          <w:szCs w:val="24"/>
          <w:lang w:val="hy-AM"/>
        </w:rPr>
        <w:t>իրականացնում է ֆիզիկական և իրավաբանական անձանց սեփականության իրավունքով պատկանող հարկման օբյեկտ համարվող անշարժ գույքի և փոխադրամիջոցների համար սահմանված անշարժ գույքի հարկի և փոխադրամիջոցի հարկի  գանձումը և անշարժ գույքի հարկ ու փոխադրամիջոցի հարկ վճարողների հաշվառումը, ինչպես նաև սպասարկումը</w:t>
      </w:r>
      <w:r>
        <w:rPr>
          <w:rFonts w:ascii="GHEA Grapalat" w:hAnsi="GHEA Grapalat" w:cs="Sylfaen"/>
          <w:sz w:val="24"/>
          <w:szCs w:val="24"/>
        </w:rPr>
        <w:t>,</w:t>
      </w:r>
    </w:p>
    <w:p w:rsidR="005C4FE0" w:rsidRPr="005C4FE0" w:rsidRDefault="005C4FE0" w:rsidP="005C4F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17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5C4FE0">
        <w:rPr>
          <w:rFonts w:ascii="GHEA Grapalat" w:hAnsi="GHEA Grapalat" w:cs="Sylfaen"/>
          <w:sz w:val="24"/>
          <w:szCs w:val="24"/>
          <w:lang w:val="hy-AM"/>
        </w:rPr>
        <w:t>կազմակերպում է համայնքի վարչական սահմաններում գտնվող ֆիզիակական և իրավաբանական անձանց օրենքով սահմանված թույլտվություն պահանջող գործունեությունների իրականացման համար համապատասխան թույլտվությունների տրամադրման հետ կապված աշխատանքները</w:t>
      </w:r>
      <w:r>
        <w:rPr>
          <w:rFonts w:ascii="GHEA Grapalat" w:hAnsi="GHEA Grapalat" w:cs="Sylfaen"/>
          <w:sz w:val="24"/>
          <w:szCs w:val="24"/>
        </w:rPr>
        <w:t>,</w:t>
      </w:r>
    </w:p>
    <w:p w:rsidR="00A93671" w:rsidRDefault="005C4FE0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18</w:t>
      </w:r>
      <w:r w:rsidR="006B4D3B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6B4D3B" w:rsidRPr="006B4D3B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3B1EE9" w:rsidRPr="003B1EE9">
        <w:rPr>
          <w:rFonts w:ascii="GHEA Grapalat" w:hAnsi="GHEA Grapalat" w:cs="Arial LatArm"/>
          <w:sz w:val="24"/>
          <w:szCs w:val="24"/>
          <w:lang w:val="hy-AM"/>
        </w:rPr>
        <w:t>կ</w:t>
      </w:r>
      <w:r w:rsidR="00A93671" w:rsidRPr="00A93671">
        <w:rPr>
          <w:rFonts w:ascii="GHEA Grapalat" w:hAnsi="GHEA Grapalat" w:cs="Sylfaen"/>
          <w:sz w:val="24"/>
          <w:szCs w:val="24"/>
          <w:lang w:val="hy-AM"/>
        </w:rPr>
        <w:t>ազմում</w:t>
      </w:r>
      <w:r w:rsidR="00E80373" w:rsidRPr="00E8037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80373" w:rsidRPr="005C4FE0">
        <w:rPr>
          <w:rFonts w:ascii="GHEA Grapalat" w:hAnsi="GHEA Grapalat" w:cs="Sylfaen"/>
          <w:sz w:val="24"/>
          <w:szCs w:val="24"/>
          <w:lang w:val="hy-AM"/>
        </w:rPr>
        <w:t>է</w:t>
      </w:r>
      <w:r w:rsidR="00A93671" w:rsidRPr="00A93671">
        <w:rPr>
          <w:rFonts w:ascii="GHEA Grapalat" w:hAnsi="GHEA Grapalat" w:cs="Sylfaen"/>
          <w:sz w:val="24"/>
          <w:szCs w:val="24"/>
          <w:lang w:val="hy-AM"/>
        </w:rPr>
        <w:t xml:space="preserve"> հարկացրման, հարկատուների, վարձակալների և այլ ցուցակներ,</w:t>
      </w:r>
    </w:p>
    <w:p w:rsidR="005C4FE0" w:rsidRPr="005C4FE0" w:rsidRDefault="005C4FE0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19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</w:rPr>
        <w:t xml:space="preserve"> կատարում է համակարգչային, տեքստային /օպերատորական/ աշխատանքներ:</w:t>
      </w:r>
    </w:p>
    <w:p w:rsidR="006B4D3B" w:rsidRPr="005C4FE0" w:rsidRDefault="006B4D3B" w:rsidP="003D55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CF10E7" w:rsidRDefault="00411B1D" w:rsidP="00BF13F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F10E7" w:rsidRPr="00662CBD">
        <w:rPr>
          <w:rFonts w:ascii="GHEA Grapalat" w:hAnsi="GHEA Grapalat" w:cs="Arial LatArm"/>
          <w:sz w:val="24"/>
          <w:szCs w:val="24"/>
          <w:lang w:val="hy-AM"/>
        </w:rPr>
        <w:t>ունի օրենքով, իրավական այլ ակտերով նախատեսված այլ իրավունքներ և կրում է այդ ակտերով նախատեսված այլ պարտականություններ:</w:t>
      </w:r>
    </w:p>
    <w:p w:rsidR="005C4FE0" w:rsidRDefault="005C4FE0" w:rsidP="00BF13F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5C4FE0" w:rsidRDefault="005C4FE0" w:rsidP="00BF13F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5C4FE0" w:rsidRDefault="005C4FE0" w:rsidP="00BF13F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5C4FE0" w:rsidRPr="005C4FE0" w:rsidRDefault="005C4FE0" w:rsidP="00BF13F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FD1DE1" w:rsidRPr="00107D82" w:rsidRDefault="00FD1DE1" w:rsidP="00107D82">
      <w:pPr>
        <w:rPr>
          <w:rFonts w:ascii="Sylfaen" w:hAnsi="Sylfaen"/>
          <w:sz w:val="24"/>
          <w:szCs w:val="24"/>
          <w:u w:val="single"/>
          <w:lang w:val="hy-AM"/>
        </w:rPr>
      </w:pP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lastRenderedPageBreak/>
        <w:t>8.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671796" w:rsidRPr="00662CBD" w:rsidRDefault="00671796" w:rsidP="00721AAA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411B1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EC61EC">
        <w:rPr>
          <w:rFonts w:ascii="GHEA Grapalat" w:hAnsi="GHEA Grapalat" w:cs="Sylfaen"/>
          <w:sz w:val="24"/>
          <w:szCs w:val="24"/>
          <w:lang w:val="hy-AM"/>
        </w:rPr>
        <w:tab/>
      </w:r>
      <w:r w:rsidRPr="00662CBD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դասի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67112F" w:rsidRDefault="0067112F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67112F" w:rsidRPr="00671DA0" w:rsidRDefault="0067112F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</w:p>
    <w:sectPr w:rsidR="0067112F" w:rsidRPr="00671DA0" w:rsidSect="005B4D64">
      <w:pgSz w:w="11906" w:h="16838"/>
      <w:pgMar w:top="567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7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5FA7"/>
    <w:rsid w:val="00046D88"/>
    <w:rsid w:val="000626E9"/>
    <w:rsid w:val="00067912"/>
    <w:rsid w:val="000C50EC"/>
    <w:rsid w:val="00103D26"/>
    <w:rsid w:val="00107D82"/>
    <w:rsid w:val="001155B7"/>
    <w:rsid w:val="00122951"/>
    <w:rsid w:val="00131982"/>
    <w:rsid w:val="0017310B"/>
    <w:rsid w:val="00197DDB"/>
    <w:rsid w:val="001D3410"/>
    <w:rsid w:val="001D60B0"/>
    <w:rsid w:val="001E2201"/>
    <w:rsid w:val="002323DF"/>
    <w:rsid w:val="0023760A"/>
    <w:rsid w:val="00257F42"/>
    <w:rsid w:val="002B4C48"/>
    <w:rsid w:val="002C3939"/>
    <w:rsid w:val="0035565C"/>
    <w:rsid w:val="003610E4"/>
    <w:rsid w:val="003B1EE9"/>
    <w:rsid w:val="003C7C1E"/>
    <w:rsid w:val="003D397A"/>
    <w:rsid w:val="003D555C"/>
    <w:rsid w:val="00411B1D"/>
    <w:rsid w:val="00484CA1"/>
    <w:rsid w:val="004C01AB"/>
    <w:rsid w:val="004C7ACB"/>
    <w:rsid w:val="004E5BDB"/>
    <w:rsid w:val="004F5229"/>
    <w:rsid w:val="00562131"/>
    <w:rsid w:val="005945CB"/>
    <w:rsid w:val="005B4D64"/>
    <w:rsid w:val="005C4FE0"/>
    <w:rsid w:val="005D0CB3"/>
    <w:rsid w:val="00636F2D"/>
    <w:rsid w:val="00662CBD"/>
    <w:rsid w:val="0067112F"/>
    <w:rsid w:val="00671796"/>
    <w:rsid w:val="00671DA0"/>
    <w:rsid w:val="0067311C"/>
    <w:rsid w:val="006B4D3B"/>
    <w:rsid w:val="006C14A8"/>
    <w:rsid w:val="006F3F8E"/>
    <w:rsid w:val="00714B70"/>
    <w:rsid w:val="007168CC"/>
    <w:rsid w:val="00756F58"/>
    <w:rsid w:val="00782A5B"/>
    <w:rsid w:val="00783072"/>
    <w:rsid w:val="00795D86"/>
    <w:rsid w:val="00796DE9"/>
    <w:rsid w:val="007D620E"/>
    <w:rsid w:val="007E3D60"/>
    <w:rsid w:val="008140D9"/>
    <w:rsid w:val="00887DB1"/>
    <w:rsid w:val="008D4112"/>
    <w:rsid w:val="008D5E3C"/>
    <w:rsid w:val="008F65BA"/>
    <w:rsid w:val="0090511A"/>
    <w:rsid w:val="0091126C"/>
    <w:rsid w:val="00912F08"/>
    <w:rsid w:val="00940C00"/>
    <w:rsid w:val="009412E2"/>
    <w:rsid w:val="00964F5B"/>
    <w:rsid w:val="009657BF"/>
    <w:rsid w:val="009701BD"/>
    <w:rsid w:val="00975817"/>
    <w:rsid w:val="009D5470"/>
    <w:rsid w:val="00A36AEE"/>
    <w:rsid w:val="00A45231"/>
    <w:rsid w:val="00A63F5F"/>
    <w:rsid w:val="00A93671"/>
    <w:rsid w:val="00B22B84"/>
    <w:rsid w:val="00B237F2"/>
    <w:rsid w:val="00B57CFE"/>
    <w:rsid w:val="00B807E6"/>
    <w:rsid w:val="00B97F26"/>
    <w:rsid w:val="00BB7EC4"/>
    <w:rsid w:val="00BC49D3"/>
    <w:rsid w:val="00BD524C"/>
    <w:rsid w:val="00BF13FC"/>
    <w:rsid w:val="00BF5358"/>
    <w:rsid w:val="00C02D2F"/>
    <w:rsid w:val="00C065EC"/>
    <w:rsid w:val="00C12F15"/>
    <w:rsid w:val="00C36ABF"/>
    <w:rsid w:val="00C74886"/>
    <w:rsid w:val="00C84BF8"/>
    <w:rsid w:val="00C87176"/>
    <w:rsid w:val="00C9147A"/>
    <w:rsid w:val="00C9156C"/>
    <w:rsid w:val="00C97CEB"/>
    <w:rsid w:val="00CA0A64"/>
    <w:rsid w:val="00CC33F7"/>
    <w:rsid w:val="00CD6376"/>
    <w:rsid w:val="00CE3A4C"/>
    <w:rsid w:val="00CF10E7"/>
    <w:rsid w:val="00CF670E"/>
    <w:rsid w:val="00D11E02"/>
    <w:rsid w:val="00D27FCF"/>
    <w:rsid w:val="00D747C1"/>
    <w:rsid w:val="00D767B8"/>
    <w:rsid w:val="00DC3402"/>
    <w:rsid w:val="00DD0A79"/>
    <w:rsid w:val="00DD7DAC"/>
    <w:rsid w:val="00E05006"/>
    <w:rsid w:val="00E07DBD"/>
    <w:rsid w:val="00E253A3"/>
    <w:rsid w:val="00E5062E"/>
    <w:rsid w:val="00E556F8"/>
    <w:rsid w:val="00E80373"/>
    <w:rsid w:val="00E872F7"/>
    <w:rsid w:val="00E91C6A"/>
    <w:rsid w:val="00E935F0"/>
    <w:rsid w:val="00EB5B9D"/>
    <w:rsid w:val="00EC61EC"/>
    <w:rsid w:val="00F40020"/>
    <w:rsid w:val="00F520EF"/>
    <w:rsid w:val="00F72DFE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59850-829A-4AB0-9459-D2950FB6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959</Words>
  <Characters>5469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81</cp:revision>
  <cp:lastPrinted>2022-02-19T12:32:00Z</cp:lastPrinted>
  <dcterms:created xsi:type="dcterms:W3CDTF">2013-06-04T06:04:00Z</dcterms:created>
  <dcterms:modified xsi:type="dcterms:W3CDTF">2022-02-21T08:35:00Z</dcterms:modified>
</cp:coreProperties>
</file>